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7F3" w:rsidRDefault="003067F3" w:rsidP="003067F3">
      <w:pPr>
        <w:widowControl/>
        <w:spacing w:before="100" w:beforeAutospacing="1" w:after="100" w:afterAutospacing="1"/>
        <w:jc w:val="center"/>
        <w:rPr>
          <w:rFonts w:ascii="宋体" w:eastAsia="宋体" w:hAnsi="宋体" w:cs="宋体"/>
          <w:b/>
          <w:bCs/>
          <w:kern w:val="0"/>
          <w:szCs w:val="21"/>
        </w:rPr>
      </w:pPr>
      <w:r>
        <w:rPr>
          <w:rStyle w:val="a6"/>
        </w:rPr>
        <w:t>二</w:t>
      </w:r>
      <w:r>
        <w:rPr>
          <w:rStyle w:val="a6"/>
        </w:rPr>
        <w:t>○</w:t>
      </w:r>
      <w:bookmarkStart w:id="0" w:name="_GoBack"/>
      <w:bookmarkEnd w:id="0"/>
      <w:r>
        <w:rPr>
          <w:rStyle w:val="a6"/>
        </w:rPr>
        <w:t>一四年度上海市人民政府决策咨询研究重点课题（公开招标）指南</w:t>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目  录</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一、招标课题题目</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1、中国（上海）自由贸易试验区金融开放与金融综合监管创新研究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2、影响我国的重大国际贸易投资规则制定（BIT、TISA等）与中国（上海）自由贸易试验区建设联动机制研究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3、上海 “十三五”规划重大问题研究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4、上海城乡统筹发展若干重大问题研究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5、权责发生制政府综合财务报告国际比较研究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6、提升上海在全球价值链中的地位研究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7、上海食品安全社会共治研究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8、上海加快推进跨境电子商务的发展模式和政策思路研究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9、上海增强服务业研发创新能力的配套政策研究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10、加强政府事中事后监管的方法、手段和对策研究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11、本市居委会等社会基层组织权责问题调研</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12、新形势下上海土地使用管理制度改革研究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13、加快构建上海新型农业经营体系研究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14、新形势下上海生态环境保护制度保障研究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15、上海健康服务业现状及发展策略研究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16、上海在长江中国经济新支撑带中的地位和作用研究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17、长三角水上旅游与水上交通融合发展研究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18、发展铁路旅游，促进长三角一体化研究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19、提升长三角城市群协同发展竞争力研究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lastRenderedPageBreak/>
        <w:t>二、课题研究实施进度与要求</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b/>
          <w:bCs/>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中国（上海）自由贸易试验区金融开放与金融综合监管创新研究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金融开放是中国（上海）自由贸易试验区建设的重要内容，上海要在风险可控前提下，以落实好“央行30条”和其它政策为契机，进一步扩大金融服务业对外开放，加快金融制度创新，增强金融服务功能，支持上海自贸试验区在更高平台上参与国际竞争。同时，金融开放会导致银行、证券、保险等金融业务跨界融合，金融机构综合经营大势所趋，将对现行金融监管体制和分业监管模式提出新的要求。因此，亟需对自贸区金融开放与金融综合监管创新进行深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本课题要求重点围绕以下五个方面进行深入研究：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1、上海自贸试验区金融开放和金融综合监管创新的必要性和重要性；</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2、国外最新金融开放与金融综合监管的经验借鉴（国际类似区域经验及国际金融规则最新发展）；</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3、在“一行三会”指导下推进上海自贸试验区扩大金融开放的总体思路、重点领域、推进路径和主要任务等；</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4、上海自贸试验区金融综合监管的指导思想、方案比选、管理模式等；</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5、推动上海自贸试验区金融开放与金融综合监管创新的政策建议。</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b/>
          <w:bCs/>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影响我国的重大国际贸易投资规则制定（BIT、TISA等）与中国（上海）自由贸易试验区建设联动机制研究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当前，国际经贸关系正在经历深刻调整，发达国家主导的BIT、TISA等一系列更高标准的国际投资贸易规则正在加快制定，将对中国建设开放经济新体系产生重大影响。作为党中央在新形势下推进改革开放的重大举措，中国（上海）自由贸易试验区必须要密切跟踪BIT、TISA等国际贸易投资新规则动向，按照国家总体部署，通过先行试验及时对接，不</w:t>
      </w:r>
      <w:r w:rsidRPr="003067F3">
        <w:rPr>
          <w:rFonts w:ascii="宋体" w:eastAsia="宋体" w:hAnsi="宋体" w:cs="宋体"/>
          <w:kern w:val="0"/>
          <w:szCs w:val="21"/>
        </w:rPr>
        <w:lastRenderedPageBreak/>
        <w:t>断完善自贸试验区制度框架，为中国参与国际经贸规则谈判、制定提供有力支撑。因此，亟待加强对国际最新投资贸易规则变化的跟踪，并对如何建立联动机制和应对举措开展研究。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本课题要求重点围绕以下四个方面进行深入研究：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1、BIT、TISA及其它主要国际贸易投资协议出台的背景及对世界经济的影响；</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2、影响我国的重大国际投资贸易新规则的核心内容、变化方向和发展趋势；</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3、影响我国的重大国际投资贸易规则变化对上海自贸试验区建设（制度创新、服务业开放、功能拓展、法制保障等方面）的新要求、新任务以及与上海自贸试验区形成相关联动机制的思路；</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4、上海自贸试验区可先行先试的制度创新和相应政策举措。</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b/>
          <w:bCs/>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上海“十三五”规划重大问题研究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十三五”时期是我国全面建成小康社会，实现“两个百年”奋斗目标和中华民族伟大复兴中国梦的关键时期，也是上海国际经济、金融、贸易、航运中心和社会主义现代化国际大都市基本建成的关键时期。因此，立足上海长远发展趋势的判断，深入分析“十三五”时期上海经济社会发展面临的发展环境及其影响，客观判断发展中存在的问题和矛盾，提出相应的发展目标、方向和重要举措，事关上海未来发展格局、结构、功能、质量的状态和水平，对推动上海新一轮经济社会发展具有重要意义。</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本课题要求重点围绕以下四个方面进行深入研究：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1、在判断上海长远发展大势的基础上，深入分析“十三五”时期上海经济社会发展面临的国际国内环境及其对上海的影响；</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2、深入分析“十三五”时期上海经济社会发展存在的突出问题和矛盾；</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3、提出“十三五”时期上海经济社会发展的总体要求、发展目标、主要指标；</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4、提出“十三五”时期上海经济社会发展的重点方向、重要举措及政策建议。</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b/>
          <w:bCs/>
          <w:kern w:val="0"/>
          <w:szCs w:val="21"/>
        </w:rPr>
        <w:lastRenderedPageBreak/>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上海城乡统筹发展若干重大问题研究</w:t>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促进城乡统筹发展，是打破城乡二元结构、切实解决“三农”问题、推进新型城镇化以及促进社会和谐稳定的内在选择，也是贯彻落实党的十八届三中全会和中央农村工作会议精神的必然要求。作为处于工业化后期的经济中心城市，上海城乡统筹发展总体水平已处于全国前列，但还面临着城乡收入差距明显、农村土地和产权制度改革滞后以及城乡统筹载体建设有待加强等问题和挑战。因此，本课题要求在科学评估上海城乡统筹发展成效的基础上，厘清当前存在的主要瓶颈问题，围绕新形势下上海城乡统筹发展的若干重大问题，充分借鉴国内外经验，研究提出具有上海特点的发展思路。</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本课题要求重点围绕以下三个方面进行深入研究：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1、科学把握新形势下推进城乡统筹发展的内涵和意义，客观评估上海城乡统筹发展所取得的主要成效，研究分析当前面临的主要障碍和深层次原因；</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2、研究分析国内外其他城市和地区在促进城乡统筹发展过程中的成功做法，提炼和归纳出可供上海借鉴的先进经验；</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3、结合上海实际，研究提出城乡统筹发展的总体目标和衡量指标；聚焦当前上海城乡统筹发展中的重点领域和关键环节，以体制机制改革为重点，研究新形势下推进城乡统筹发展的总体思路、推进路径和近期抓手。</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权责发生制政府综合财务报告国际比较研究</w:t>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十八届三中全会审议通过的《中共中央关于全面深化改革若干重大问题的决定》中首次提出了“建立权责发生制的政府综合财务报告制度”要求。这是推进国家治理体系建设和治理能力现代化的基础制度，也是新一轮财政改革的重要步骤。上世纪80年代以来，许多市场经济发达的国家（或城市）进行了政府财务报告制度改革，形成和积累了一系列成熟的做法与经验。研究和总结这些做法和经验，可为上海率先建立权责发生制政府综合财务报告制度提供必要的借鉴，对加快实现“创新驱动发展，经济转型升级”具有重要意义。</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本课题要求重点围绕以下四个方面进行深入研究：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lastRenderedPageBreak/>
        <w:t>1、研究各国（或城市）政府财务报告制度的演变历程，财政结构、政府层级、发展阶段对其内容和应用领域的影响；</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2、采用权责发生制政府综合财务报告的成效、问题和教训；</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3、研究各国（或城市）的权责发生制政府财务报告的内涵、范围、科目设置、资产核算方法、部门和机构列报方式和报告应用领域；</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4、借鉴各国（或城市）经验，对上海建立权责发生制政府综合财务报告制度提出建设性建议。</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b/>
          <w:bCs/>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提升上海在全球价值链中的地位研究</w:t>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未来10年的全球竞争，将是价值链的竞争。面对美国等发达国家“再工业化”的浪潮，以及国内传统比较优势流失的现实，中国将实施更加积极主动的开放战略，提升在全球价值链中的地位。这将是打造中国经济升级版的核心内涵。未来上海要当好全国改革开放的排头兵和科学发展的先行者，要建设全球城市，就必须责无旁贷地担当提升在全球价值链中地位的“先行者”角色。本课题要求重点研究上海如何抓住上海自贸区建设等机遇，凭借长三角以及长江流域腹地高成长的本土市场容量，吸引全球高等级要素集聚，打造国内价值链、全球创新链核心节点地位，向全球创新中心、战略中心、决策中心转变，提高自身以及长三角发展质量与效益，提升在全球价值链中地位的方略、路径、方案和举措。</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本课题要求重点围绕以下四个方面进行深入研究：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1、研究世界级城市（全球城市）在全球价值链中地位变化趋势；研判未来上海提升在全球价值链中地位的机遇与挑战；</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2、客观评估上海在长三角以及全球分工中的真实地位以及存在差距与问题；</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3、研究提升上海在全球价值链中地位，并带动长三角提升发展质量与效益的战略思路；探索以上海为基地打造国内价值链、全球创新链支配性节点地位的可行性以及途径方案；</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4、提出相关举措与对策建议。</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b/>
          <w:bCs/>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上海食品安全社会共治研究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lastRenderedPageBreak/>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食品安全关系百姓健康，是全社会高度关注的重大民生问题。近年来上海大力加强食品安全监管与治理，全市食品安全形势总体稳定向好，但仍存在一些突出矛盾和问题，特别是全社会共同参与食品安全治理的格局与效果还有待进一步加强。本课题要求针对当前上海食品安全治理方面存在的突出矛盾与问题，借鉴国内外动员全社会力量共同治理食品安全的经验，结合上海城市自身条件与特点，全面深入研究加强上海食品安全社会共治的思路与举措。</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本课题要求重点围绕以下四方面进行深入研究：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1、全面研究当前上海食品安全治理的现状，特别是深入分析当前治理格局中存在的突出矛盾、困难与问题；</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2、分析上海食品安全社会共治的客观需求、发展趋势以及现实基础；</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3、总结国内外动员全社会力量共同治理食品安全的有效经验；</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4、提出上海加强食品安全社会共治的总体思路、体制机制安排以及具体举措等。</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b/>
          <w:bCs/>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上海加快推进跨境电子商务的发展模式和政策思路研究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跨境电子商务是全球化背景下国际贸易发展的重要趋势，世界上主要国家和全国重要中心城市都在积极发展跨境电子商务。上海作为“国家跨境贸易电子商务服务试点城市”之一，在自贸试验区和“四个中心”国家战略的推动下，近年来跨境电子商务贸易保持高速发展态势，目前已经成为增速最快、潜力最大、影响最广的贸易模式之一，对稳定贸易、提升国际竞争力意义重大。未来，上海如何进一步发挥市场的决定性作用和新型信息技术的支撑性作用，加快推动具有上海城市特点和产业特色的跨境电子商务模式发展，力争在全国范围内形成示范效应、打造行业龙头、抢占制度高地非常紧迫。</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本课题要求重点围绕以下五个方面进行深入研究：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1、上海发展跨境电子商务发展的国内外环境与行业背景分析；</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2、上海跨境电子商务发展的现状与优劣势分析；</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3、上海跨境电子商务发展所处阶段和存在的问题与瓶颈；</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lastRenderedPageBreak/>
        <w:t>4、上海加快推进跨境电子商务的发展模式和思路、路径；</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5、上海加快推进跨境电子商务发展的政策建议。</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b/>
          <w:bCs/>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上海增强服务业研发创新能力的配套政策研究</w:t>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创新是服务业持续发展的基础。上海服务业技术水平和创新能力与国外世界级城市相比还有较大差距。随着上海进入服务经济新发展阶段，增强服务业的研发创新能力对提高服务业劳动生产率，带动经济高质量发展意义重大。在此背景下，进一步增强上海服务业研发能力，弥补在服务业创新能力上与国外的差距，迫切需要围绕提升上海服务业研发创新能力，研究相关配套政策，以强化关键技术支撑，推动服务业态、模式创新，不断完善服务经济发展的制度环境，大力推进服务业高端化、高附加值化发展。</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本课题要求重点围绕以下五个方面进行深入研究：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1、分析服务业研发创新的内涵、特征、评价指标要素以及规律与趋势；并梳理借鉴国内外城市现有服务业研发创新的鼓励政策；</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2、评价上海服务业研发创新面临的新形势和发展环境，阐述上海增强服务业研发创新能力的必要性；</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3、分析上海服务业研发创新的现状、问题；评价上海服务业研发创新配套政策的瓶颈所在；</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4、研究未来上海服务业研发创新的重点领域，提出新形势下促进上海服务业研发创新能力发展的政策思路；</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5、研究促进服务业研发创新的配套政策建议。</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b/>
          <w:bCs/>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加强政府事中、事后监管的方法、手段和对策研究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lastRenderedPageBreak/>
        <w:t>党的十八届三中全会明确提出要全面正确履行政府职能，强调政府管理要由事前审批更多地转为事中事后监管，实行“宽进严管”。面对紧迫的改革要求，上海作为全国改革开放的排头兵，有必要率先研究谋划加强政府事中、事后监管的方法、手段和对策，切实创新行政管理方式，推动政府职能转变。</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本课题要求重点研究以下四方面内容：</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1、分析上海加强政府事中、事后监管的形势和要求；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2、总结上海探索政府事中、事后监管的主要做法、成效和存在问题；</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3、研究借鉴政府加强事中、事后监管的国际国内经验和教训；</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4、提出上海未来加强政府事中、事后监管的思路和对策建议。</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b/>
          <w:bCs/>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本市居委会等社会基层组织权责问题调研</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社区等基层是上海社会治理的最前沿和主阵地，居委会等基层社会组织作为政府的重要触角和助手，承担了大量的工作职责，是上海开展社会治理的一线力量。同时，这些社会基层组织也面临着权力有限、手段有限而责任无限的问题，权责的错位、不一致、不相称严重影响了基层组织的作用发挥。随着上海加快推进城市治理体系和治理能力的现代化，优化和重构居委会等社会基层组织的权责体系已成为当务之急。本课题旨在按照十八届三中全会相关精神和要求，结合上海经济社会发展实际，清晰梳理当前居委会等主要基层组织的权责体系，找出问题根源，分析具体原因，并开展新的权责体系设计，形成体现一般规律和上海特点的基层组织新权责体系。</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本课题要求重点围绕以下四个方面进行深入研究：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1、把握上海社会基层组织运作体系，清晰梳理居委会等主要社会基层组织目前的权责状况，分析其存在的问题及形成原因；</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2、分析新形势下上海基层社会治理的走向、态势及对治理的具体要求；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3、比较分析国内外城市社会基层组织权责体系；</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4、提出上海社会基层组织权责调整的总体思路和具体政策建议。</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b/>
          <w:bCs/>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lastRenderedPageBreak/>
        <w:t>新形势下</w:t>
      </w:r>
      <w:bookmarkStart w:id="1" w:name="OLE_LINK1"/>
      <w:r w:rsidRPr="003067F3">
        <w:rPr>
          <w:rFonts w:ascii="宋体" w:eastAsia="宋体" w:hAnsi="宋体" w:cs="宋体"/>
          <w:b/>
          <w:bCs/>
          <w:kern w:val="0"/>
          <w:szCs w:val="21"/>
        </w:rPr>
        <w:t>上海土地使用管理制度改革研究</w:t>
      </w:r>
      <w:bookmarkEnd w:id="1"/>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土地管理制度改革一直是上世纪90年代以来上海市场化改革的重要内容之一，是改革开放30年上海城市化、工业化进程的有力支撑。随着上海建设用地规模趋于饱和，土地供需矛盾不断加剧，现行土地使用管理制度下的人地关系、土地利益分享、土地权益保护等深层次问题不断凸显，土地和楼宇的二次开发缺乏有效的土地制度保障，已经成为制约上海城市创新发展和经济转型升级的突出瓶颈。为此，上海迫切需要进一步深化土地使用管理制度改革，进一步提升土地利用效率，以在保障土地发挥最大效益的同时，增强土地对经济社会发展的保障能力。</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本课题要求重点围绕以下四个方面进行深入研究：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1、回顾上海土地使用管理制度的改革实践，充分围绕土地使用管理制度改革与上海经济社会发展二者之间的内在逻辑关系，总结归纳上海土地使用管理制度改革的成败；</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2、立足创新驱动发展、经济转型升级的要求，从上海经济社会的发展现实和潜在需求角度，剖析上海现行土地使用管理制度的弊端和不适应性；</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3、研究分析国内外其他城市在深化土地使用管理制度改革当中的先进做法，提炼和归纳其成功经验；</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4、提出上海新一轮土地使用管理制度改革的总体思路、实施方案和政策建议。</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b/>
          <w:bCs/>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加快构建上海新型农业经营体系研究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党的十八届三中全会提出加快构建新型农业经营体系，扶持发展新型农业经营主体，健全农业社会化服务体系。近年来，上海在农村承包地管理制度和流转改革方面的探索始终走在全国前列，在国内率先培育发展家庭农场、农民合作社，取得了明显成效，对全国农业的发展发挥了良好的示范作用。作为一个特大型城市，上海农业要进一步保量提质，核心是创新农业生产经营方式，基本途径就是要发展多种形式的农业适度规模经营。这对上海促进农民增收，推动城乡一体化良性互动发展，加快社会主义现代化国际大都市建设，也具有十分重要的现实意义。</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本课题要求重点围绕以下三个方面进行深入研究：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lastRenderedPageBreak/>
        <w:t>    1、在对国家和地方有关法规，以及上海农业规模经营实践经验进行总结的基础上，客观评价上海在创新农业经营体系方面的政策得失，分析上海进一步构建新型农业经营体系的工作难点和主要瓶颈。</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    2、结合上海特大型城市郊区农业的特点，明确提出上海加快构建新型农业经营体系的核心内容、关键环节与突破口，并就在粮食生产上如何推广松江家庭农场模式，在蔬菜瓜果类生产上如何促进“合作社+农户”为主的模式等，提出具有可操作性的政策设计。</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    3、围绕完善上海家庭农场扶持政策，发展多种形式规模经营，扶持新型职业农民群体，开展农村土地承包经营权确权登记，鼓励承包经营权向家庭农场、农民合作社有序流转，扶持发展新型农业经营主体，创新农业金融支持，健全农业社会化服务体系等方面，提出相应的配套措施。</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b/>
          <w:bCs/>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新形势下上海生态环境保护制度保障研究</w:t>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加强生态环境保护是上海推进转型发展的重要着力点。当前，上海的生态环境形势日趋复杂严峻，资源消耗和污染物排放压力依然较大，灰霾、酸雨、臭氧和水体富营养化等环境问题改善难度越来越大，生态环境基础设施、风险防范能力和环境管理水平亟待提高，生态环境质量与人民群众期待还有不小差距。为此，迫切要求完善上海生态环境保护制度，充分发挥体制的活力和效率，为解决生态环境领域的深层次矛盾和问题提供制度保障。</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本课题要求重点围绕以下五方面进行深入研究：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1、总结梳理现阶段上海围绕生态环境保护所进行的制度安排，分析其问题及制约因素；</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2、分析上海生态环境保护所面临的国内外客观形势与要求；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3、研究借鉴国外在生态环境保护方面采取的激励和约束制度；</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4、研究提出上海加强生态环保制度保障的总体思路；</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5、针对生态保护红线制度、资源有偿使用制度、生态补偿制度、生态环境管理体制等制度进行细化研究，提出制度安排建议。</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b/>
          <w:bCs/>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上海健康服务业现状及发展策略研究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lastRenderedPageBreak/>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健康是个人、家庭、社会稳定和谐、持续发展的基石，健康服务业也成为国际大都市的重要产业。上海作为未来的国际化大都市，在全国范围内具备健康服务的基础研究领先、专业人才丰富、医疗机构基础好，及市场空间广阔等优势，大力发展健康服务业对上海有着重大的社会意义与经济意义。本课题旨在按照十八届三中全会相关精神和要求，以及国务院《关于促进健康服务业发展的若干意见》，结合上海经济社会发展实际，清晰梳理上海的健康服务业发展现状，包括健康服务业的基础与优势、不足、空间布局特征等，找出问题根源，分析具体原因，并提出构建上海多层次、多元化、和谐的健康服务产业的框架与途径。</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本课题要求重点围绕以下四方面进行深入研究：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1、通过文献梳理国家和上海市健康服务业的相关政策；</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2、目前上海市健康服务业发展的现状及遇到的困难和障碍；</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3、国内外大都市城市发展健康服务业的经验借鉴；</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4、提出上海多层次、多元化、和谐健康服务产业发展的总体思路和具体政策建议。</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b/>
          <w:bCs/>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上海在长江中国经济新支撑带中的地位和作用研究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2013年7月以来，习近平总书记、李克强总理等中央领导在不同场所分别强调了将长江流域建设成为我国经济新的支撑带的重要意义，并将在全国未来“二横三纵”城市格局中发挥重要作用。上海作为长江流域核心城市，理应进一步强化“三个服务”的功能，在经济转型升级、深化市场体系改革、扩大双向开放、提升政府治理水平等方面，对长江流域发挥应有的示范和辐射作用，推动长江中国经济新支撑带的建设，促进“四个中心”建设与长江流域协同发展。</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本课题要求重点围绕以下四个方面进行深入研究：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1、结合长江流域的区位特点和资源禀赋，客观分析上海在长江流域中的功能现状、面临问题及制约因素；</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2、把握国际大都市群发展趋势，探寻国际类似城市“经济带”开发建设的规律，总结政策得失和经验教训；</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lastRenderedPageBreak/>
        <w:t>3、深入分析上海在长江中国经济新支撑带建设中应该发挥哪些方面的作用，以及如何发挥这些作用的基本思路、重点领域、工作机制等；</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4、研究提出上海在长江经济新支撑带中发挥引领、示范和辐射作用的相关配套政策举措。</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b/>
          <w:bCs/>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长三角水上旅游与水上交通融合发展研究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长三角是国内水上旅游资源最为丰富的地区之一。近年来，长三角水上旅游活动方兴未艾，开发形成了具有一定影响力的旅游产品，但在实践中也暴露出一些问题，特别是与水上交通的融合发展还不够理想。为此，有必要研究如何通过政府、市场和社会共同参与，逐步解决长三角水上旅游与水上交通融合发展的制约因素，促进水上旅游与水上交通行业的可持续发展。</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本课题要求重点围绕以下四个方面进行深入研究：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1、长三角水上旅游和水上交通的发展现状、特点与前景；</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2、长三角水上旅游和水上交通融合发展的主要问题及其成因；</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3、推动长三角水上旅游与水上交通融合发展的目标、思路与阶段性任务；</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4、长三角水上旅游与水上交通融合发展的具体政策和措施。</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b/>
          <w:bCs/>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发展铁路旅游，促进长三角一体化研究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研究目的与要求：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长三角是我国铁路网络最为密集的地区之一，随着多条高铁线路的开通运营和城际轨道路线的陆续建成，长三角“一至二小时快速交通圈”已逐步成型，但是长三角地区铁路旅游尚未形成规模，尤其是类似欧洲“东方快车”的高端商务旅游业态尚未形成。为此，需要深入研究长三角铁路新业态与旅游产品开发的思路、机制和对策措施，加快促进长三角旅游一体化。</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本课题要求重点研究以下六方面内容：</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lastRenderedPageBreak/>
        <w:t>1、长三角铁路旅游开发的现状问题；</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2、长三角铁路线、客运枢纽（站）与旅游资源的匹配性研究；</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3、长三角铁路旅游客源市场的需求预测；</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4、长三角铁路旅游发展需要突破的体制机制瓶颈；</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5、发展铁路旅游、促进长三角旅游一体化的总体思路；</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6、相关对策建议。</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b/>
          <w:bCs/>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提升长三角城市群协同发展竞争力研究</w:t>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kern w:val="0"/>
          <w:szCs w:val="21"/>
        </w:rPr>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b/>
          <w:bCs/>
          <w:kern w:val="0"/>
          <w:szCs w:val="21"/>
        </w:rPr>
        <w:t>研究目的和要求：</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长三角城市群作为我国第一大城市群和国际公认的世界第六大城市群，已经具备了一定的国际影响力和竞争力。当前，伴随着全球城市体系加速构建，城市群的分工、竞争和合作将决定世界政治经济格局，城市群也成为代表国家参与世界竞争的重要载体。在此背景下，加快提升长三角城市群竞争力的提升，对于提升国家竞争力至关重要。本研究将需构筑城市群协同发展与提升城市竞争力的内在逻辑，探索通过提升长三角城市群协同发展来达到实现竞争力提升的思路、策略及路径，并提出相关的政策建议。</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 xml:space="preserve">本课题要求重点研究以下五方面内容：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1、城市群竞争力的内涵、特征及决定性因素；世界先进城市群通过协同发展提升竞争力的经验；</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 xml:space="preserve">2、长三角城市群进一步深化协同发展的内外环境；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3、长三角城市群协同发展的现状及竞争力水平；</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4、提升长三角城市群协同发展竞争力的思路、策略和路径；</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5、相关政策建议。</w:t>
      </w:r>
    </w:p>
    <w:p w:rsidR="003067F3" w:rsidRPr="003067F3" w:rsidRDefault="003067F3" w:rsidP="003067F3">
      <w:pPr>
        <w:widowControl/>
        <w:jc w:val="left"/>
        <w:rPr>
          <w:rFonts w:ascii="宋体" w:eastAsia="宋体" w:hAnsi="宋体" w:cs="宋体"/>
          <w:kern w:val="0"/>
          <w:szCs w:val="21"/>
        </w:rPr>
      </w:pPr>
      <w:r w:rsidRPr="003067F3">
        <w:rPr>
          <w:rFonts w:ascii="宋体" w:eastAsia="宋体" w:hAnsi="宋体" w:cs="宋体"/>
          <w:kern w:val="0"/>
          <w:szCs w:val="21"/>
        </w:rPr>
        <w:br w:type="textWrapping" w:clear="all"/>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b/>
          <w:bCs/>
          <w:kern w:val="0"/>
          <w:szCs w:val="21"/>
        </w:rPr>
        <w:t>课题研究实施进度与要求</w:t>
      </w:r>
    </w:p>
    <w:p w:rsidR="003067F3" w:rsidRPr="003067F3" w:rsidRDefault="003067F3" w:rsidP="003067F3">
      <w:pPr>
        <w:widowControl/>
        <w:spacing w:before="100" w:beforeAutospacing="1" w:after="100" w:afterAutospacing="1"/>
        <w:jc w:val="center"/>
        <w:rPr>
          <w:rFonts w:ascii="宋体" w:eastAsia="宋体" w:hAnsi="宋体" w:cs="宋体"/>
          <w:kern w:val="0"/>
          <w:szCs w:val="21"/>
        </w:rPr>
      </w:pPr>
      <w:r w:rsidRPr="003067F3">
        <w:rPr>
          <w:rFonts w:ascii="宋体" w:eastAsia="宋体" w:hAnsi="宋体" w:cs="宋体"/>
          <w:kern w:val="0"/>
          <w:szCs w:val="21"/>
        </w:rPr>
        <w:lastRenderedPageBreak/>
        <w:t> </w:t>
      </w:r>
    </w:p>
    <w:p w:rsidR="003067F3" w:rsidRPr="003067F3" w:rsidRDefault="003067F3" w:rsidP="003067F3">
      <w:pPr>
        <w:widowControl/>
        <w:spacing w:before="100" w:beforeAutospacing="1" w:after="100" w:afterAutospacing="1"/>
        <w:jc w:val="left"/>
        <w:rPr>
          <w:rFonts w:ascii="宋体" w:eastAsia="宋体" w:hAnsi="宋体" w:cs="宋体"/>
          <w:kern w:val="0"/>
          <w:szCs w:val="21"/>
        </w:rPr>
      </w:pPr>
      <w:r w:rsidRPr="003067F3">
        <w:rPr>
          <w:rFonts w:ascii="宋体" w:eastAsia="宋体" w:hAnsi="宋体" w:cs="宋体"/>
          <w:kern w:val="0"/>
          <w:szCs w:val="21"/>
        </w:rPr>
        <w:t>1、2014年6月30日前，提交课题研究中期成果报告或专题报告，进行中期成果交流。</w:t>
      </w:r>
    </w:p>
    <w:p w:rsidR="00F0599F" w:rsidRDefault="003067F3" w:rsidP="003067F3">
      <w:r w:rsidRPr="003067F3">
        <w:rPr>
          <w:rFonts w:ascii="宋体" w:eastAsia="宋体" w:hAnsi="宋体" w:cs="宋体"/>
          <w:kern w:val="0"/>
          <w:szCs w:val="21"/>
        </w:rPr>
        <w:t>2、2014年8月30日前，完成研究任务，提交课题研究总报告和成果摘要。书面材料各一式三份，同时提交相应的电子版文件（word格式）。</w:t>
      </w:r>
    </w:p>
    <w:sectPr w:rsidR="00F059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F56" w:rsidRDefault="00CF5F56" w:rsidP="003067F3">
      <w:r>
        <w:separator/>
      </w:r>
    </w:p>
  </w:endnote>
  <w:endnote w:type="continuationSeparator" w:id="0">
    <w:p w:rsidR="00CF5F56" w:rsidRDefault="00CF5F56" w:rsidP="00306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F56" w:rsidRDefault="00CF5F56" w:rsidP="003067F3">
      <w:r>
        <w:separator/>
      </w:r>
    </w:p>
  </w:footnote>
  <w:footnote w:type="continuationSeparator" w:id="0">
    <w:p w:rsidR="00CF5F56" w:rsidRDefault="00CF5F56" w:rsidP="003067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64C"/>
    <w:rsid w:val="003067F3"/>
    <w:rsid w:val="00BF364C"/>
    <w:rsid w:val="00CF5F56"/>
    <w:rsid w:val="00F05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C2E840B-0185-49C0-8B2E-16CD71BB6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067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067F3"/>
    <w:rPr>
      <w:sz w:val="18"/>
      <w:szCs w:val="18"/>
    </w:rPr>
  </w:style>
  <w:style w:type="paragraph" w:styleId="a4">
    <w:name w:val="footer"/>
    <w:basedOn w:val="a"/>
    <w:link w:val="Char0"/>
    <w:uiPriority w:val="99"/>
    <w:unhideWhenUsed/>
    <w:rsid w:val="003067F3"/>
    <w:pPr>
      <w:tabs>
        <w:tab w:val="center" w:pos="4153"/>
        <w:tab w:val="right" w:pos="8306"/>
      </w:tabs>
      <w:snapToGrid w:val="0"/>
      <w:jc w:val="left"/>
    </w:pPr>
    <w:rPr>
      <w:sz w:val="18"/>
      <w:szCs w:val="18"/>
    </w:rPr>
  </w:style>
  <w:style w:type="character" w:customStyle="1" w:styleId="Char0">
    <w:name w:val="页脚 Char"/>
    <w:basedOn w:val="a0"/>
    <w:link w:val="a4"/>
    <w:uiPriority w:val="99"/>
    <w:rsid w:val="003067F3"/>
    <w:rPr>
      <w:sz w:val="18"/>
      <w:szCs w:val="18"/>
    </w:rPr>
  </w:style>
  <w:style w:type="paragraph" w:styleId="a5">
    <w:name w:val="Normal (Web)"/>
    <w:basedOn w:val="a"/>
    <w:uiPriority w:val="99"/>
    <w:semiHidden/>
    <w:unhideWhenUsed/>
    <w:rsid w:val="003067F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067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1392</Words>
  <Characters>7939</Characters>
  <Application>Microsoft Office Word</Application>
  <DocSecurity>0</DocSecurity>
  <Lines>66</Lines>
  <Paragraphs>18</Paragraphs>
  <ScaleCrop>false</ScaleCrop>
  <Company>ECNU</Company>
  <LinksUpToDate>false</LinksUpToDate>
  <CharactersWithSpaces>9313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2014-02-20T10:37:00Z</dcterms:created>
  <dcterms:modified xsi:type="dcterms:W3CDTF">2014-02-20T10:37:00Z</dcterms:modified>
</cp:coreProperties>
</file>