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0B0" w:rsidRDefault="000E6528" w:rsidP="000E6528">
      <w:pPr>
        <w:jc w:val="center"/>
        <w:rPr>
          <w:rStyle w:val="a3"/>
        </w:rPr>
      </w:pPr>
      <w:bookmarkStart w:id="0" w:name="_GoBack"/>
      <w:r>
        <w:rPr>
          <w:rStyle w:val="a3"/>
        </w:rPr>
        <w:t>2014</w:t>
      </w:r>
      <w:r>
        <w:rPr>
          <w:rStyle w:val="a3"/>
        </w:rPr>
        <w:t>年度上海市人民政府决策咨询研究审计专项课题指南</w:t>
      </w:r>
    </w:p>
    <w:bookmarkEnd w:id="0"/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一、国家审计促进政府自身建设的作用和途径研究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党的十八届三中全会指出，全面深化改革的总目标是完善和发展中国特色社会主义制度，推进国家治理体系和治理能力现代化。国家审计是国家治理这个大系统中内生的具有预防、揭示和抵御功能的“免疫系统”，核心是推动民主法治，实现国家良好治理，促进国家经济社会健康运行和科学发展。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随着改革步入深水区，政府自身建设如何关系到改革的成败。只有切实转变政府职能，深化行政体制改革，创新行政管理方式，增强政府公信力和执行力，真正建立“服务政府、责任政府、法治政府、廉洁政府、俭朴政府、效能政府、阳光政府”，才能有效履行政府职能，保障人民群众共享改革发展的成果。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本课题要求主要围绕以下四个方面开展研究：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1．全面深化改革背景下政府自身建设的内涵和外延；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2．在国家治理框架内，研究国家审计促进政府自身建设的作用机理；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3．结合上海实际，归纳国家审计促进政府自身建设的现实基础；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4．在梳理各类型国家审计经验和做法的基础上，研究国家审计促进政府自身建设的主要途径。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二、自然资源资产负债表与领导干部自然资源资产离任审计研究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面对资源约束趋紧、环境污染严重、生态系统退化的严峻形势，必须树立尊重自然、顺应自然、保护自然的生态文明理念，把生态文明建设放在突出地位，建立系统完整的生态文明制度体系。中共十八届三中全会提出，探索编制自然资源资产负债表，对领导干部实行自然资源资产离任审计。这是一项开创性的工作，所涉及的审计内容、评价指标和审计方法均有别于传统审计，也没有现成的经验可借鉴，需要我们进行深入系统的研究。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本课题主要围绕以下四个方面展开研究：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1．编制自然资源资产负债表在生态文明建设中的重要作用；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2．自然资源的内涵和外延；自然资源资产负债表的基本框架(包括核算范围和主体、计量方法、披露模式，以及与政府资产负债表的关系)；</w:t>
      </w:r>
    </w:p>
    <w:p w:rsidR="000E6528" w:rsidRPr="000E6528" w:rsidRDefault="000E6528" w:rsidP="000E6528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Cs w:val="21"/>
        </w:rPr>
      </w:pPr>
      <w:r w:rsidRPr="000E6528">
        <w:rPr>
          <w:rFonts w:ascii="宋体" w:eastAsia="宋体" w:hAnsi="宋体" w:cs="宋体"/>
          <w:kern w:val="0"/>
          <w:szCs w:val="21"/>
        </w:rPr>
        <w:t>3．领导干部自然资源资产离任审计的审计主体和审计对象范围，审计目标、审计内容和重点，并结合上海实际提出当前应做好哪些准备工作；</w:t>
      </w:r>
    </w:p>
    <w:p w:rsidR="00E900B0" w:rsidRDefault="000E6528" w:rsidP="000E6528">
      <w:pPr>
        <w:widowControl/>
        <w:spacing w:before="100" w:beforeAutospacing="1" w:after="100" w:afterAutospacing="1"/>
        <w:jc w:val="left"/>
        <w:rPr>
          <w:rFonts w:hint="eastAsia"/>
        </w:rPr>
      </w:pPr>
      <w:r w:rsidRPr="000E6528">
        <w:rPr>
          <w:rFonts w:ascii="宋体" w:eastAsia="宋体" w:hAnsi="宋体" w:cs="宋体"/>
          <w:kern w:val="0"/>
          <w:szCs w:val="21"/>
        </w:rPr>
        <w:t>4．领导干部自然资源资产离任审计的审计评价标准、审计方式方法、审计结果报告及其应用。</w:t>
      </w:r>
    </w:p>
    <w:sectPr w:rsidR="00E90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0B0"/>
    <w:rsid w:val="000E6528"/>
    <w:rsid w:val="00C8061B"/>
    <w:rsid w:val="00E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40A37-65AF-4BDC-B80F-F7E0658C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00B0"/>
    <w:rPr>
      <w:b/>
      <w:bCs/>
    </w:rPr>
  </w:style>
  <w:style w:type="paragraph" w:styleId="a4">
    <w:name w:val="Normal (Web)"/>
    <w:basedOn w:val="a"/>
    <w:uiPriority w:val="99"/>
    <w:semiHidden/>
    <w:unhideWhenUsed/>
    <w:rsid w:val="00E900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>ECNU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2</cp:revision>
  <dcterms:created xsi:type="dcterms:W3CDTF">2014-04-02T00:43:00Z</dcterms:created>
  <dcterms:modified xsi:type="dcterms:W3CDTF">2014-04-02T00:43:00Z</dcterms:modified>
</cp:coreProperties>
</file>