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4E8" w:rsidRDefault="002824E8" w:rsidP="00D807B9">
      <w:pPr>
        <w:widowControl/>
        <w:spacing w:before="100" w:beforeAutospacing="1" w:after="100" w:afterAutospacing="1"/>
        <w:ind w:firstLine="300"/>
        <w:jc w:val="left"/>
        <w:rPr>
          <w:rStyle w:val="a3"/>
        </w:rPr>
      </w:pPr>
      <w:bookmarkStart w:id="0" w:name="_GoBack"/>
      <w:r>
        <w:rPr>
          <w:rStyle w:val="a3"/>
        </w:rPr>
        <w:t>二</w:t>
      </w:r>
      <w:r>
        <w:rPr>
          <w:rStyle w:val="a3"/>
        </w:rPr>
        <w:t>○</w:t>
      </w:r>
      <w:proofErr w:type="gramStart"/>
      <w:r>
        <w:rPr>
          <w:rStyle w:val="a3"/>
        </w:rPr>
        <w:t>一四</w:t>
      </w:r>
      <w:proofErr w:type="gramEnd"/>
      <w:r>
        <w:rPr>
          <w:rStyle w:val="a3"/>
        </w:rPr>
        <w:t>年度上海市人民政府决策咨询研究政府法制专题社会公开招标课题指南</w:t>
      </w:r>
    </w:p>
    <w:bookmarkEnd w:id="0"/>
    <w:p w:rsidR="002824E8" w:rsidRDefault="002824E8" w:rsidP="00D807B9">
      <w:pPr>
        <w:widowControl/>
        <w:spacing w:before="100" w:beforeAutospacing="1" w:after="100" w:afterAutospacing="1"/>
        <w:ind w:firstLine="300"/>
        <w:jc w:val="left"/>
        <w:rPr>
          <w:rStyle w:val="a3"/>
        </w:rPr>
      </w:pP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t>1、自贸区法治化建设研究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十八届三中全会《中共中央关于全面深化改革若干重大问题的决定》指出，建立中国上海自由贸易试验区是党中央在新形势下推进改革开放的重大举措，要切实建设好、管理好，为全面深化改革和扩大开放探索新途径、积累新经验。国际化和法治化营商环境，构建高效运作的制度保障体系对于自贸区建设至关重要。如何开展法治化建设是亟待深入研究的重大课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本课题偏重于实务研究，在国内外对比研究并</w:t>
      </w:r>
      <w:proofErr w:type="gramStart"/>
      <w:r w:rsidRPr="002824E8">
        <w:rPr>
          <w:rFonts w:ascii="宋体" w:eastAsia="宋体" w:hAnsi="宋体" w:cs="宋体"/>
          <w:kern w:val="0"/>
          <w:szCs w:val="21"/>
        </w:rPr>
        <w:t>分析自</w:t>
      </w:r>
      <w:proofErr w:type="gramEnd"/>
      <w:r w:rsidRPr="002824E8">
        <w:rPr>
          <w:rFonts w:ascii="宋体" w:eastAsia="宋体" w:hAnsi="宋体" w:cs="宋体"/>
          <w:kern w:val="0"/>
          <w:szCs w:val="21"/>
        </w:rPr>
        <w:t>贸区法治建设现实需求、发展趋势的基础上，提出建立和完善自贸区法治化建设的具体建议。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1、自贸区建设中法治化建设的价值目标和重要意义。</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2、境外自贸区和国内相关经济区域法治化建设的对比和启示。</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3、</w:t>
      </w:r>
      <w:proofErr w:type="gramStart"/>
      <w:r w:rsidRPr="002824E8">
        <w:rPr>
          <w:rFonts w:ascii="宋体" w:eastAsia="宋体" w:hAnsi="宋体" w:cs="宋体"/>
          <w:kern w:val="0"/>
          <w:szCs w:val="21"/>
        </w:rPr>
        <w:t>阐述自</w:t>
      </w:r>
      <w:proofErr w:type="gramEnd"/>
      <w:r w:rsidRPr="002824E8">
        <w:rPr>
          <w:rFonts w:ascii="宋体" w:eastAsia="宋体" w:hAnsi="宋体" w:cs="宋体"/>
          <w:kern w:val="0"/>
          <w:szCs w:val="21"/>
        </w:rPr>
        <w:t>贸区法治化建设的现状，分析各领域难点和主要原因。</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4、展望自贸区法治建设的主要框架和制度创新的着重点。</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5、自贸区法治化建设路径的具体建议。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t>2、特大型城市严格控制人口规模的法治路径研究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bookmarkStart w:id="1" w:name="OLE_LINK3"/>
      <w:bookmarkStart w:id="2" w:name="OLE_LINK4"/>
      <w:bookmarkEnd w:id="1"/>
      <w:bookmarkEnd w:id="2"/>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特大型城市通常对人口具有强大的集聚作用，在人口快速集聚的过程中，导致城市基础设施的供给滞后于城市人口的增长，引发一系列的矛盾，出现交通拥堵、环境污染、“城中村”、违章搭建、群租房等城市难题。党的十八届三中全会指出，要“严格控制特大城市人口规模”，如何在法治框架内，通过法治路径提高城市治理能力，实现严格控制人口规模的要求，是本市亟待解决的问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lastRenderedPageBreak/>
        <w:t>本课题属于应用性研究，希望在对本市人口管理相关立法和管理制度情况进行梳理的基础上，借鉴国内外严格控制人口规模的制度措施，针对本市具体实际情况，提出可操作的建议。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1、为严格控制人口规模提供法制保障的必要性与可行性。</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2、本市严格控制人口规模相关法律制度和措施的现状与问题。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3、国内其他特大城市人口控制的法治路径。</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4、国外特大城市严格控制人口管理的具体措施、提高城市治理能力如何与人口规模相适应的主要经验。</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5、为实现严格控制人口规模的目标，从制度建设与执行的角度提出法制保障的对策建议。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t>3、促进社会组织发展的法治保障研究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十八届三中全会</w:t>
      </w:r>
      <w:proofErr w:type="gramStart"/>
      <w:r w:rsidRPr="002824E8">
        <w:rPr>
          <w:rFonts w:ascii="宋体" w:eastAsia="宋体" w:hAnsi="宋体" w:cs="宋体"/>
          <w:kern w:val="0"/>
          <w:szCs w:val="21"/>
        </w:rPr>
        <w:t>提出了提出了</w:t>
      </w:r>
      <w:proofErr w:type="gramEnd"/>
      <w:r w:rsidRPr="002824E8">
        <w:rPr>
          <w:rFonts w:ascii="宋体" w:eastAsia="宋体" w:hAnsi="宋体" w:cs="宋体"/>
          <w:kern w:val="0"/>
          <w:szCs w:val="21"/>
        </w:rPr>
        <w:t>“创新社会治理体制”，体现了执政理念的根本性转变，即既要向市场放权、解放生产力，也要向社会放权，增强社会活力。促进社会组织发展是创新社会</w:t>
      </w:r>
      <w:proofErr w:type="gramStart"/>
      <w:r w:rsidRPr="002824E8">
        <w:rPr>
          <w:rFonts w:ascii="宋体" w:eastAsia="宋体" w:hAnsi="宋体" w:cs="宋体"/>
          <w:kern w:val="0"/>
          <w:szCs w:val="21"/>
        </w:rPr>
        <w:t>治体制</w:t>
      </w:r>
      <w:proofErr w:type="gramEnd"/>
      <w:r w:rsidRPr="002824E8">
        <w:rPr>
          <w:rFonts w:ascii="宋体" w:eastAsia="宋体" w:hAnsi="宋体" w:cs="宋体"/>
          <w:kern w:val="0"/>
          <w:szCs w:val="21"/>
        </w:rPr>
        <w:t>的重要内容。</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本课题属于理论与实证相结合课题，通过对社会组织的理论分析，并梳理和总结本市促进社会组织制度已经有措施、经验的基础上，为本市如何为促进社会组织的发展更好地提供法制保障，提出建设性意见。</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1、社会组织的相关理论分析，研究社会组织的内涵、范围和具体分类。</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2、研究本市当前促进社会组织发展的主要措施和面临的主要问题。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3、国内外促进社会组织发展法制保障的主要经验。</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4、分析全面改革背景下本市促进社会组织发展法制保障的立法权限和主要思路。</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5、促进不同类别社会组织发展的具体制度建议。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lastRenderedPageBreak/>
        <w:t>4、暂时调整实施法律、行政法规法理研究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为上海自贸区的改革开放，国家提供了强有力的法律支持，全国人大常委会和国务院先后发布决定，在中国（上海）自由贸易试验区内暂时调整有关法律、行政法规和国务院文件相关审批、管理措施，保障了上海自贸区改革开放先行先试的合法性。这在我国法制历史上是前所未有的。为适应社会经济发展的需求，在法律体系建立的情况下，如何正确处理改革与法治关系，既是法理问题，也是现实问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本课题属于理论与实务研究，希望通过对暂时调整实施法律、行政法规的相关法理分析，对本市如何充分落实和运用好国家的授权，为推进上海自贸区乃至全市的改革试点提供法律保障，提出具体建议。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1、暂时调整实施法律、行政法规的提出背景与现实意义。</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2、暂时调整实施法律、行政法规的法律性质和适用范围。</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3、比较国家对兄弟省市的授权和境外国家和地区的相关先进经验的比较与借鉴。</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4、本市如何充分实施好国家授权，在遵循法治路径下开展先行先试，提出建议。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t>5、辅助行政执法制度比较研究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辅助行政执法制度作为行政执法制度体系中的重要组成部分，对政府管理职能的顺利实现具有积极意义。但是在实际运行中，由于各种原因导致该项制度出现了不少弊端，暴露出种种可能影响执法主体形象和行政执法质量的风险和危机。在当下政府职能转变工作不断推进的大背景下，本市如何健全和完善辅助行政执法制度成为理论界和实务界共同关注的重要课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本课题属于理论与实证研究相结合的课题，旨在通过对各国辅助行政执法制度模式的比较研究，结合我市辅助行政执法制度的现状和存在的问题，提出健全和完善我市辅助行政执法制度的建议。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lastRenderedPageBreak/>
        <w:t>1、辅助行政执法制度的内涵及其存在的现实意义。</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2、辅助行政执法制度的定位及其与行政执法制度的区别和联系。</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3、本市辅助行政执法制度现状与存在的问题。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4、国外及港台地区辅助行政执法制度的运行模式与启示。</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5、本市辅助行政执法制度的完善路径。</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t>6、公共信用信息资源使用规制研究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公共信用体系建设是社会诚信的重要基础，也是加强和创新社会管理的重要内容。近年来，党和国家高度重视公共信用体系建设，先后制定了一系列加快信用体系建设的方针政策。各部门和区县结合本地区实际，积极开展信用体系建设的探索实践。在探索建立各自的公共信用信息体系的同时，如何合理规制公共信用信息资源的使用成为当务之急。</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属于理论与实证研究相结合的课题，需要在厘清公共信用信息资源相关法理问题的前提下，针对本市当前公共信用信息资源使用过程中面临的问题，结合国外规制公共信用信息资源使用的成功经验，提出规制公共信用信息资源使用的完善对策。</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1、公共信用信息资源的基础理论。</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2、当前公共信用信息资源使用过程中面临的现状及主要困难。</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3、域外公共信用信息资源使用的规制与借鉴。</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4、本市公共信用信息资源使用规制的完善对策。</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t>7、政府补贴制度研究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lastRenderedPageBreak/>
        <w:t>目前，政府运用财政性资金补贴企业以及扶持区域性的项目及资金使用管理方面还存在一系列问题，是权力寻租和滋生腐败的多发领域。《中共中央关于全面深化改革若干重大问题的决定》指出，要“大幅度减少政府对资源的直接配置”，“清理、整合、规范专项转移支付项目,逐步取消竞争性领域专项和地方资金配套,严格控制引导类、救济类、应急类专项”。这一系列决定对本市健全政府补贴制度提出了更高的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属于理论与实证研究相结合的课题，需要在科学界定享受政府补贴对象、范围、条件的基础上，结合国外的先进做法和我国的实际情况，提出完善政府补贴决策机制、健全政府补贴监督机制、建立政府补贴实施效果评价机制等的具体路径。</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1、政府补贴的基础理论。</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2、政府补贴的法律规制。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3、本市政府补贴存在的问题。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4、国外政府补贴制度的经验借鉴。</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5、完善本市政府补贴制度的路径。</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center"/>
        <w:rPr>
          <w:rFonts w:ascii="宋体" w:eastAsia="宋体" w:hAnsi="宋体" w:cs="宋体"/>
          <w:kern w:val="0"/>
          <w:szCs w:val="21"/>
        </w:rPr>
      </w:pPr>
      <w:r w:rsidRPr="002824E8">
        <w:rPr>
          <w:rFonts w:ascii="宋体" w:eastAsia="宋体" w:hAnsi="宋体" w:cs="宋体"/>
          <w:b/>
          <w:bCs/>
          <w:kern w:val="0"/>
          <w:szCs w:val="21"/>
        </w:rPr>
        <w:t>8、政府透明度的法律规制研究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研究目的与要求：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提高政府透明度不仅能促进政府与公众的合作，创造一个公开透明、依法行政、公众参政议政的环境，而且对改变政府作风，实现政府职能的转变具有重大意义。《中共中央关于全面深化改革若干重大问题的决定》指出，要“推行地方各级政府及其工作部门权力清单制度,依法公开权力运行流程。完善党务、政务和各领域办事公开制度,推进决策公开、管理公开、服务公开、结果公开”。在这一要求下，如何通过法律规制来提高政府透明度是迫切需要进行研究的重要课题。</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本课题属于理论与实证研究相结合的课题，旨在通过实证研究，剖析本市政府透明度存在的问题及成因，并结合国外先进经验，从法律规制的角度提出促进政府透明度建设的完善建议。</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本课题要求重点围绕以下几个方面进行深入研究：</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1、政府透明度的内涵、类型及重要性。</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2、本市政府透明度存在的问题及成因分析。</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lastRenderedPageBreak/>
        <w:t>3、国外政府透明度的法律规制及启示。</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4、本市政府透明度法律规制的完善路径。</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 </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研究实施进度与要求：</w:t>
      </w:r>
    </w:p>
    <w:p w:rsidR="002824E8" w:rsidRPr="002824E8" w:rsidRDefault="002824E8" w:rsidP="002824E8">
      <w:pPr>
        <w:widowControl/>
        <w:spacing w:before="100" w:beforeAutospacing="1" w:after="100" w:afterAutospacing="1"/>
        <w:jc w:val="left"/>
        <w:rPr>
          <w:rFonts w:ascii="宋体" w:eastAsia="宋体" w:hAnsi="宋体" w:cs="宋体"/>
          <w:kern w:val="0"/>
          <w:szCs w:val="21"/>
        </w:rPr>
      </w:pPr>
      <w:r w:rsidRPr="002824E8">
        <w:rPr>
          <w:rFonts w:ascii="宋体" w:eastAsia="宋体" w:hAnsi="宋体" w:cs="宋体"/>
          <w:kern w:val="0"/>
          <w:szCs w:val="21"/>
        </w:rPr>
        <w:t>1、2014年7月31日前，提交课题研究中期成果报告或专题报告，进行中期成果交流。</w:t>
      </w:r>
    </w:p>
    <w:p w:rsidR="00D807B9" w:rsidRDefault="002824E8" w:rsidP="002824E8">
      <w:pPr>
        <w:widowControl/>
        <w:spacing w:before="100" w:beforeAutospacing="1" w:after="100" w:afterAutospacing="1"/>
        <w:ind w:firstLine="300"/>
        <w:jc w:val="left"/>
        <w:rPr>
          <w:rFonts w:hint="eastAsia"/>
        </w:rPr>
      </w:pPr>
      <w:r w:rsidRPr="002824E8">
        <w:rPr>
          <w:rFonts w:ascii="宋体" w:eastAsia="宋体" w:hAnsi="宋体" w:cs="宋体"/>
          <w:kern w:val="0"/>
          <w:szCs w:val="21"/>
        </w:rPr>
        <w:t>2、2014年11月31日前，完成研究任务，提交课题研究总报告和成果摘要。</w:t>
      </w:r>
    </w:p>
    <w:sectPr w:rsidR="00D807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7B9"/>
    <w:rsid w:val="002824E8"/>
    <w:rsid w:val="00C8061B"/>
    <w:rsid w:val="00D80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13B3C6-03FC-4E96-9558-957316E46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807B9"/>
    <w:rPr>
      <w:b/>
      <w:bCs/>
    </w:rPr>
  </w:style>
  <w:style w:type="character" w:styleId="a4">
    <w:name w:val="Hyperlink"/>
    <w:basedOn w:val="a0"/>
    <w:uiPriority w:val="99"/>
    <w:semiHidden/>
    <w:unhideWhenUsed/>
    <w:rsid w:val="00D807B9"/>
    <w:rPr>
      <w:color w:val="0000FF"/>
      <w:u w:val="single"/>
    </w:rPr>
  </w:style>
  <w:style w:type="paragraph" w:styleId="a5">
    <w:name w:val="Normal (Web)"/>
    <w:basedOn w:val="a"/>
    <w:uiPriority w:val="99"/>
    <w:semiHidden/>
    <w:unhideWhenUsed/>
    <w:rsid w:val="00D807B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526</Words>
  <Characters>3000</Characters>
  <Application>Microsoft Office Word</Application>
  <DocSecurity>0</DocSecurity>
  <Lines>25</Lines>
  <Paragraphs>7</Paragraphs>
  <ScaleCrop>false</ScaleCrop>
  <Company>ECNU</Company>
  <LinksUpToDate>false</LinksUpToDate>
  <CharactersWithSpaces>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2014-04-02T00:44:00Z</dcterms:created>
  <dcterms:modified xsi:type="dcterms:W3CDTF">2014-04-02T00:44:00Z</dcterms:modified>
</cp:coreProperties>
</file>