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495835" w:rsidRDefault="00495835" w:rsidP="00495835">
      <w:pPr>
        <w:spacing w:line="360" w:lineRule="auto"/>
        <w:jc w:val="center"/>
        <w:rPr>
          <w:rStyle w:val="head2"/>
          <w:rFonts w:asciiTheme="minorEastAsia" w:hAnsiTheme="minorEastAsia"/>
          <w:sz w:val="28"/>
          <w:szCs w:val="28"/>
        </w:rPr>
      </w:pPr>
      <w:bookmarkStart w:id="0" w:name="OLE_LINK17"/>
      <w:bookmarkStart w:id="1" w:name="OLE_LINK18"/>
      <w:r w:rsidRPr="00495835">
        <w:rPr>
          <w:rStyle w:val="head2"/>
          <w:rFonts w:asciiTheme="minorEastAsia" w:hAnsiTheme="minorEastAsia"/>
          <w:sz w:val="28"/>
          <w:szCs w:val="28"/>
        </w:rPr>
        <w:t>2015度国家社会科学基金艺术学重大项目招标通知</w:t>
      </w:r>
    </w:p>
    <w:bookmarkEnd w:id="0"/>
    <w:bookmarkEnd w:id="1"/>
    <w:p w:rsidR="00495835" w:rsidRPr="00495835" w:rsidRDefault="00495835" w:rsidP="00495835">
      <w:pPr>
        <w:spacing w:line="360" w:lineRule="auto"/>
        <w:jc w:val="center"/>
        <w:rPr>
          <w:rStyle w:val="head2"/>
          <w:rFonts w:asciiTheme="minorEastAsia" w:hAnsiTheme="minorEastAsia"/>
          <w:sz w:val="28"/>
          <w:szCs w:val="28"/>
        </w:rPr>
      </w:pPr>
    </w:p>
    <w:p w:rsidR="00495835" w:rsidRPr="00495835" w:rsidRDefault="00495835" w:rsidP="00495835">
      <w:pPr>
        <w:widowControl/>
        <w:spacing w:line="360" w:lineRule="auto"/>
        <w:jc w:val="left"/>
        <w:rPr>
          <w:rFonts w:asciiTheme="minorEastAsia" w:hAnsiTheme="minorEastAsia" w:cs="Tahoma"/>
          <w:kern w:val="0"/>
          <w:sz w:val="28"/>
          <w:szCs w:val="28"/>
        </w:rPr>
      </w:pPr>
      <w:r>
        <w:rPr>
          <w:rFonts w:asciiTheme="minorEastAsia" w:hAnsiTheme="minorEastAsia" w:cs="Tahoma"/>
          <w:b/>
          <w:bCs/>
          <w:kern w:val="0"/>
          <w:sz w:val="28"/>
          <w:szCs w:val="28"/>
        </w:rPr>
        <w:t>各</w:t>
      </w:r>
      <w:r>
        <w:rPr>
          <w:rFonts w:asciiTheme="minorEastAsia" w:hAnsiTheme="minorEastAsia" w:cs="Tahoma" w:hint="eastAsia"/>
          <w:b/>
          <w:bCs/>
          <w:kern w:val="0"/>
          <w:sz w:val="28"/>
          <w:szCs w:val="28"/>
        </w:rPr>
        <w:t>单位</w:t>
      </w:r>
      <w:r w:rsidRPr="00495835">
        <w:rPr>
          <w:rFonts w:asciiTheme="minorEastAsia" w:hAnsiTheme="minorEastAsia" w:cs="Tahoma"/>
          <w:b/>
          <w:bCs/>
          <w:kern w:val="0"/>
          <w:sz w:val="28"/>
          <w:szCs w:val="28"/>
        </w:rPr>
        <w:t>：</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经文化部和全国艺术科学规划领导小组批准，2015年度国家社会科学基金艺术学重大项目面向全国公开招标。现将有关事项公告如下：</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一、招标单位</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全国艺术科学规划领导小组办公室。</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二、招标对象</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主要包括文化行政机关、文化艺术研究领域重点研究机构、高等院校以及社科研究机构等。投标要以单位名义进行，多单位联合投标须确定一个责任单位。鼓励跨地区、跨单位联合投标，鼓励理论工作部门与实际工作部门合作开展研究。</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三、招标工作总的要求</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高举中国特色社会主义伟大旗帜，以邓小平理论、“三个代表”重要思想、科学发展观为指导，深入贯彻习近平总书记系列重要讲话特别是在文艺工作座谈会上的讲话精神，贯彻党的十八大和十八届三中、四中全会精神，坚持解放思想，实事求是，与时俱进，大力推进理论创新，建设艺术科学创新体系, 发挥国家社科基金示范引导作用，着力推出具有重大学术创新价值和文化传承意义的标志性研究成果，为党和国家工作大局服务，为推动社会主义文化大发展大繁荣，建设社会主义文化强国服务。</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lastRenderedPageBreak/>
        <w:t>四、招标数量和资助强度</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color w:val="FF0000"/>
          <w:kern w:val="0"/>
          <w:sz w:val="28"/>
          <w:szCs w:val="28"/>
        </w:rPr>
        <w:t>本年度重大项目共发布11个招标选题</w:t>
      </w:r>
      <w:r w:rsidRPr="00495835">
        <w:rPr>
          <w:rFonts w:asciiTheme="minorEastAsia" w:hAnsiTheme="minorEastAsia" w:cs="Tahoma"/>
          <w:kern w:val="0"/>
          <w:sz w:val="28"/>
          <w:szCs w:val="28"/>
        </w:rPr>
        <w:t>，每个招标选题原则上只确定1项中标课题。资助强度根据研究的实际需要确定，</w:t>
      </w:r>
      <w:r w:rsidRPr="00495835">
        <w:rPr>
          <w:rFonts w:asciiTheme="minorEastAsia" w:hAnsiTheme="minorEastAsia" w:cs="Tahoma"/>
          <w:color w:val="FF0000"/>
          <w:kern w:val="0"/>
          <w:sz w:val="28"/>
          <w:szCs w:val="28"/>
        </w:rPr>
        <w:t>一般为每项60-80万元。</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五、投标资格要求</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（一）投标单位须具备下列条件：</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1.在文化艺术科研领域具有较强的科研力量和深厚的学术积累；</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2.设有专门负责科研管理工作的职能部门；</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3.能够为开展重大课题研究工作提供良好条件。</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（二）投标课题组须具备下列条件：</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1.每个课题组可且只可设置1名首席专家。首席专家须具有中华人民共和国国籍，具有较高的政治素质；在文化艺术科研领域具有深厚的学术造诣和丰富的科研经验，社会责任感强，学风优良；具有正高级专业技术职务或厅局级以上（含）领导职务，能够承担实质性研究工作并担负科研组织指导职责。</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u w:val="single"/>
        </w:rPr>
      </w:pPr>
      <w:r w:rsidRPr="00495835">
        <w:rPr>
          <w:rFonts w:asciiTheme="minorEastAsia" w:hAnsiTheme="minorEastAsia" w:cs="Tahoma"/>
          <w:kern w:val="0"/>
          <w:sz w:val="28"/>
          <w:szCs w:val="28"/>
        </w:rPr>
        <w:t>2.</w:t>
      </w:r>
      <w:r w:rsidRPr="00495835">
        <w:rPr>
          <w:rFonts w:asciiTheme="minorEastAsia" w:hAnsiTheme="minorEastAsia" w:cs="Tahoma"/>
          <w:kern w:val="0"/>
          <w:sz w:val="28"/>
          <w:szCs w:val="28"/>
          <w:u w:val="single"/>
        </w:rPr>
        <w:t>在研的国家社科基金重大项目、马克思主义理论研究和建设工程重大项目、教育部哲学社会科学重大攻关项目、国家出版基金项目及其他国家级重大科研项目的课题负责人，不能作为首席专家参加本次投标。申请教育部哲学社会科学重大攻关项目及其他国家级重大科研项目的首席专家同年度不能申请国家社科基金艺术学重大项目。</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u w:val="single"/>
        </w:rPr>
      </w:pPr>
      <w:r w:rsidRPr="00495835">
        <w:rPr>
          <w:rFonts w:asciiTheme="minorEastAsia" w:hAnsiTheme="minorEastAsia" w:cs="Tahoma"/>
          <w:kern w:val="0"/>
          <w:sz w:val="28"/>
          <w:szCs w:val="28"/>
        </w:rPr>
        <w:lastRenderedPageBreak/>
        <w:t>3.首席专家只能投标一个项目，且不能作为子课题负责人或课题组成员参与本次投标的其他课题。</w:t>
      </w:r>
      <w:r w:rsidRPr="00495835">
        <w:rPr>
          <w:rFonts w:asciiTheme="minorEastAsia" w:hAnsiTheme="minorEastAsia" w:cs="Tahoma"/>
          <w:kern w:val="0"/>
          <w:sz w:val="28"/>
          <w:szCs w:val="28"/>
          <w:u w:val="single"/>
        </w:rPr>
        <w:t>子课题负责人只能参与一个投标课题，课题组成员最多参与两个投标课题。</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六、投标课题要求</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1.投标课题组须按《招标公告》发布的招标选题投标，自选课题不予受理。投标课题组须按《2015年度国家社会科学基金艺术学重大项目投标书》规定的内容和要求填写申报材料。《投标书》文本要简洁、规范、清晰，不加附件。</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2.投标课题要突出研究重点，体现有限目标，课题设计不宜过于宽泛，避免大而全，子课题数量一般不超过5个；大型文献典籍整理、丛书编纂等规模较大的课题，可根据实际需要设定子课题数量。</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3. 投标课题组要熟知国内外相关领域研究前沿和动态，除必要的学术史梳理外，应着重对同类课题研究状况和他人研究成果做出分析评价，阐明投标选题的价值和意义。</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4. 投标课题组成员须具备扎实的研究基础和丰富的相关前期研究成果，《投标书》要重点介绍首席专家近年来在相关研究领域的学术积累和学术贡献、同行评价和社会影响等方面情况。</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5.要树立鲜明的问题意识和创新意识，在框架设计、研究思路、主要内容、基本观点、研究方法等方面，体现创新的学术思想、独到的学术见解和可能取得的突破。</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lastRenderedPageBreak/>
        <w:t>6.项目完成时间根据研究工作的实际需要确定，一般应在5年内完成，部分研究任务艰巨、规模较大、周期较长的课题可分期完成，完成时限不作统一规定。</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7.预期研究成果的规模和数量应科学合理，确保质量和学术水准，多出精品力作，避免重复出版；最终成果为大型文献典籍整理、多卷本专著、系列丛书等形式的，应注意编纂体例的科学性和统一性。</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七、投标纪律要求</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1.投标单位和首席专家要加强审查把关，切实把好政治方向关和学术质量关。各地中级管理单位要从选题设计、课题论证、首席专家、前期研究成果、科研团队和投标单位等方面进行详细审查，合格者予以上报。</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2.要弘扬严谨求实、注重诚信的优良学风，自觉坚持公平竞争的原则，严格遵守国家社科基金项目管理规定。凡有弄虚作假、抄袭剽窃、违规违纪等行为的，一经查实，即取消参评资格；如获中标，一律撤项，首席专家5年内不得申报国家社科基金项目。</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3.拟定子课题负责人和课题组成员前必须征得本人同意，子课题负责人必须在《投标书》上签字，否则视为违规申报。如获中标，子课题负责人一般不得变更。</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4.投标课题组可提出2名以内建议回避评审专家，全国艺术科学规划领导小组办公室将根据评审工作的实际情况予以考虑。</w:t>
      </w:r>
    </w:p>
    <w:p w:rsidR="00495835" w:rsidRPr="00495835" w:rsidRDefault="00495835" w:rsidP="00495835">
      <w:pPr>
        <w:widowControl/>
        <w:spacing w:line="360" w:lineRule="auto"/>
        <w:ind w:firstLineChars="189" w:firstLine="531"/>
        <w:jc w:val="left"/>
        <w:rPr>
          <w:rFonts w:asciiTheme="minorEastAsia" w:hAnsiTheme="minorEastAsia" w:cs="Tahoma"/>
          <w:kern w:val="0"/>
          <w:sz w:val="28"/>
          <w:szCs w:val="28"/>
        </w:rPr>
      </w:pPr>
      <w:r w:rsidRPr="00495835">
        <w:rPr>
          <w:rFonts w:asciiTheme="minorEastAsia" w:hAnsiTheme="minorEastAsia" w:cs="Tahoma"/>
          <w:b/>
          <w:bCs/>
          <w:kern w:val="0"/>
          <w:sz w:val="28"/>
          <w:szCs w:val="28"/>
        </w:rPr>
        <w:t>八、申报程序和时间安排</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u w:val="single"/>
        </w:rPr>
      </w:pPr>
      <w:r w:rsidRPr="00495835">
        <w:rPr>
          <w:rFonts w:asciiTheme="minorEastAsia" w:hAnsiTheme="minorEastAsia" w:cs="Tahoma"/>
          <w:kern w:val="0"/>
          <w:sz w:val="28"/>
          <w:szCs w:val="28"/>
        </w:rPr>
        <w:lastRenderedPageBreak/>
        <w:t>1.</w:t>
      </w:r>
      <w:r w:rsidRPr="00495835">
        <w:rPr>
          <w:rFonts w:asciiTheme="minorEastAsia" w:hAnsiTheme="minorEastAsia" w:cs="Tahoma"/>
          <w:kern w:val="0"/>
          <w:sz w:val="28"/>
          <w:szCs w:val="28"/>
          <w:u w:val="single"/>
        </w:rPr>
        <w:t>请有意申报的专家在</w:t>
      </w:r>
      <w:r w:rsidRPr="00495835">
        <w:rPr>
          <w:rFonts w:asciiTheme="minorEastAsia" w:hAnsiTheme="minorEastAsia" w:cs="Tahoma"/>
          <w:color w:val="FF0000"/>
          <w:kern w:val="0"/>
          <w:sz w:val="28"/>
          <w:szCs w:val="28"/>
          <w:u w:val="single"/>
        </w:rPr>
        <w:t>2015年2月10日</w:t>
      </w:r>
      <w:r w:rsidRPr="00495835">
        <w:rPr>
          <w:rFonts w:asciiTheme="minorEastAsia" w:hAnsiTheme="minorEastAsia" w:cs="Tahoma"/>
          <w:kern w:val="0"/>
          <w:sz w:val="28"/>
          <w:szCs w:val="28"/>
          <w:u w:val="single"/>
        </w:rPr>
        <w:t>前与社科处联系人沟通申报意向（联系邮箱ttwang@skc.ecnu.edu.cn），申报意向包括拟申报选题号、首席专家等。</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2.《招标公告》、《投标书》等相关材料可登录文化部网站（http://www.mcprc.gov.cn）查阅、下载（路径：文化部网站主页</w:t>
      </w:r>
      <w:r w:rsidRPr="00495835">
        <w:rPr>
          <w:rFonts w:asciiTheme="minorEastAsia" w:hAnsiTheme="minorEastAsia" w:cs="Microsoft YaHei UI" w:hint="eastAsia"/>
          <w:kern w:val="0"/>
          <w:sz w:val="28"/>
          <w:szCs w:val="28"/>
        </w:rPr>
        <w:t>→</w:t>
      </w:r>
      <w:r w:rsidRPr="00495835">
        <w:rPr>
          <w:rFonts w:asciiTheme="minorEastAsia" w:hAnsiTheme="minorEastAsia" w:cs="Tahoma"/>
          <w:kern w:val="0"/>
          <w:sz w:val="28"/>
          <w:szCs w:val="28"/>
        </w:rPr>
        <w:t>文化科技司</w:t>
      </w:r>
      <w:r w:rsidRPr="00495835">
        <w:rPr>
          <w:rFonts w:asciiTheme="minorEastAsia" w:hAnsiTheme="minorEastAsia" w:cs="Microsoft YaHei UI" w:hint="eastAsia"/>
          <w:kern w:val="0"/>
          <w:sz w:val="28"/>
          <w:szCs w:val="28"/>
        </w:rPr>
        <w:t>→</w:t>
      </w:r>
      <w:r w:rsidRPr="00495835">
        <w:rPr>
          <w:rFonts w:asciiTheme="minorEastAsia" w:hAnsiTheme="minorEastAsia" w:cs="Tahoma"/>
          <w:kern w:val="0"/>
          <w:sz w:val="28"/>
          <w:szCs w:val="28"/>
        </w:rPr>
        <w:t>国家社科基金艺术学项目）。也可从本通知后的附件中下载。</w:t>
      </w:r>
    </w:p>
    <w:p w:rsidR="00495835" w:rsidRPr="00495835" w:rsidRDefault="00495835" w:rsidP="00495835">
      <w:pPr>
        <w:widowControl/>
        <w:spacing w:line="360" w:lineRule="auto"/>
        <w:ind w:firstLineChars="189" w:firstLine="529"/>
        <w:jc w:val="left"/>
        <w:rPr>
          <w:rFonts w:asciiTheme="minorEastAsia" w:hAnsiTheme="minorEastAsia" w:cs="Tahoma"/>
          <w:kern w:val="0"/>
          <w:sz w:val="28"/>
          <w:szCs w:val="28"/>
        </w:rPr>
      </w:pPr>
      <w:r w:rsidRPr="00495835">
        <w:rPr>
          <w:rFonts w:asciiTheme="minorEastAsia" w:hAnsiTheme="minorEastAsia" w:cs="Tahoma"/>
          <w:kern w:val="0"/>
          <w:sz w:val="28"/>
          <w:szCs w:val="28"/>
        </w:rPr>
        <w:t>3.</w:t>
      </w:r>
      <w:r w:rsidRPr="00495835">
        <w:rPr>
          <w:rFonts w:asciiTheme="minorEastAsia" w:hAnsiTheme="minorEastAsia" w:cs="Tahoma"/>
          <w:kern w:val="0"/>
          <w:sz w:val="28"/>
          <w:szCs w:val="28"/>
          <w:u w:val="single"/>
        </w:rPr>
        <w:t>投标人下载附件中《投标书》及相关材料。《投标书》一律用计算机填写、A3纸双面印制中缝装订（如太厚也可A4双面印刷胶订加封皮，于</w:t>
      </w:r>
      <w:r w:rsidRPr="00495835">
        <w:rPr>
          <w:rFonts w:asciiTheme="minorEastAsia" w:hAnsiTheme="minorEastAsia" w:cs="Tahoma"/>
          <w:color w:val="FF0000"/>
          <w:kern w:val="0"/>
          <w:sz w:val="28"/>
          <w:szCs w:val="28"/>
          <w:u w:val="single"/>
        </w:rPr>
        <w:t>2015年2月26日前</w:t>
      </w:r>
      <w:r w:rsidRPr="00495835">
        <w:rPr>
          <w:rFonts w:asciiTheme="minorEastAsia" w:hAnsiTheme="minorEastAsia" w:cs="Tahoma"/>
          <w:kern w:val="0"/>
          <w:sz w:val="28"/>
          <w:szCs w:val="28"/>
          <w:u w:val="single"/>
        </w:rPr>
        <w:t>报送至社科处。</w:t>
      </w:r>
    </w:p>
    <w:p w:rsidR="00495835" w:rsidRDefault="00495835" w:rsidP="00495835">
      <w:pPr>
        <w:widowControl/>
        <w:spacing w:line="360" w:lineRule="auto"/>
        <w:ind w:firstLineChars="189" w:firstLine="529"/>
        <w:jc w:val="left"/>
        <w:rPr>
          <w:kern w:val="0"/>
        </w:rPr>
      </w:pPr>
      <w:r w:rsidRPr="00495835">
        <w:rPr>
          <w:rFonts w:asciiTheme="minorEastAsia" w:hAnsiTheme="minorEastAsia" w:cs="Tahoma"/>
          <w:kern w:val="0"/>
          <w:sz w:val="28"/>
          <w:szCs w:val="28"/>
        </w:rPr>
        <w:t>4.报</w:t>
      </w:r>
      <w:bookmarkStart w:id="2" w:name="OLE_LINK15"/>
      <w:r w:rsidRPr="00495835">
        <w:rPr>
          <w:rFonts w:asciiTheme="minorEastAsia" w:hAnsiTheme="minorEastAsia" w:cs="Tahoma"/>
          <w:kern w:val="0"/>
          <w:sz w:val="28"/>
          <w:szCs w:val="28"/>
        </w:rPr>
        <w:t>送的材料包括:</w:t>
      </w:r>
      <w:r w:rsidRPr="00495835">
        <w:rPr>
          <w:rFonts w:asciiTheme="minorEastAsia" w:hAnsiTheme="minorEastAsia" w:cs="Tahoma"/>
          <w:color w:val="FF0000"/>
          <w:kern w:val="0"/>
          <w:sz w:val="28"/>
          <w:szCs w:val="28"/>
          <w:u w:val="single"/>
        </w:rPr>
        <w:t>(1)纸质《投标书》一式8份，其中一份原件（请在封面上标明）；(2)《投标书》(WORD文件格式)的电子文本；（3）投</w:t>
      </w:r>
      <w:bookmarkEnd w:id="2"/>
      <w:r w:rsidRPr="00495835">
        <w:rPr>
          <w:rFonts w:asciiTheme="minorEastAsia" w:hAnsiTheme="minorEastAsia" w:cs="Tahoma"/>
          <w:color w:val="FF0000"/>
          <w:kern w:val="0"/>
          <w:sz w:val="28"/>
          <w:szCs w:val="28"/>
          <w:u w:val="single"/>
        </w:rPr>
        <w:t>标材料汇总表1份（请严格按照表格样式用EXCEL文件格式制作）。</w:t>
      </w:r>
      <w:hyperlink r:id="rId6" w:history="1">
        <w:r w:rsidRPr="00495835">
          <w:rPr>
            <w:rStyle w:val="a3"/>
            <w:rFonts w:asciiTheme="minorEastAsia" w:hAnsiTheme="minorEastAsia" w:cs="Tahoma"/>
            <w:color w:val="FF0000"/>
            <w:kern w:val="0"/>
            <w:sz w:val="28"/>
            <w:szCs w:val="28"/>
            <w:u w:val="single"/>
          </w:rPr>
          <w:t>请通过电子邮件发送至</w:t>
        </w:r>
        <w:r w:rsidRPr="00495835">
          <w:rPr>
            <w:rStyle w:val="a3"/>
            <w:color w:val="FF0000"/>
            <w:kern w:val="0"/>
            <w:u w:val="single"/>
          </w:rPr>
          <w:t>ttwang@skc.ecnu.edu.cn</w:t>
        </w:r>
      </w:hyperlink>
      <w:r w:rsidRPr="00495835">
        <w:rPr>
          <w:rFonts w:asciiTheme="minorEastAsia" w:hAnsiTheme="minorEastAsia" w:cs="Tahoma" w:hint="eastAsia"/>
          <w:color w:val="FF0000"/>
          <w:kern w:val="0"/>
          <w:sz w:val="28"/>
          <w:szCs w:val="28"/>
          <w:u w:val="single"/>
        </w:rPr>
        <w:t>。</w:t>
      </w:r>
    </w:p>
    <w:p w:rsidR="00495835" w:rsidRPr="00495835" w:rsidRDefault="00495835" w:rsidP="00495835">
      <w:pPr>
        <w:widowControl/>
        <w:spacing w:line="360" w:lineRule="auto"/>
        <w:ind w:firstLineChars="200" w:firstLine="560"/>
        <w:jc w:val="left"/>
        <w:rPr>
          <w:rFonts w:asciiTheme="minorEastAsia" w:hAnsiTheme="minorEastAsia" w:cs="Tahoma"/>
          <w:kern w:val="0"/>
          <w:sz w:val="28"/>
          <w:szCs w:val="28"/>
        </w:rPr>
      </w:pPr>
      <w:r w:rsidRPr="00495835">
        <w:rPr>
          <w:rFonts w:asciiTheme="minorEastAsia" w:hAnsiTheme="minorEastAsia" w:cs="Tahoma"/>
          <w:kern w:val="0"/>
          <w:sz w:val="28"/>
          <w:szCs w:val="28"/>
        </w:rPr>
        <w:t>九、申报过程中如有其他问题，请及时与社科处联系：</w:t>
      </w:r>
    </w:p>
    <w:p w:rsidR="00495835" w:rsidRPr="00495835" w:rsidRDefault="00495835" w:rsidP="00495835">
      <w:pPr>
        <w:spacing w:line="360" w:lineRule="auto"/>
        <w:ind w:firstLineChars="200" w:firstLine="560"/>
        <w:rPr>
          <w:rFonts w:asciiTheme="minorEastAsia" w:hAnsiTheme="minorEastAsia" w:cs="Tahoma"/>
          <w:kern w:val="0"/>
          <w:sz w:val="28"/>
          <w:szCs w:val="28"/>
        </w:rPr>
      </w:pPr>
      <w:r w:rsidRPr="00495835">
        <w:rPr>
          <w:rFonts w:asciiTheme="minorEastAsia" w:hAnsiTheme="minorEastAsia" w:cs="Tahoma"/>
          <w:kern w:val="0"/>
          <w:sz w:val="28"/>
          <w:szCs w:val="28"/>
        </w:rPr>
        <w:t>社科处联系人：王同彤、霍九仓</w:t>
      </w:r>
    </w:p>
    <w:p w:rsidR="00495835" w:rsidRPr="00495835" w:rsidRDefault="00495835" w:rsidP="00495835">
      <w:pPr>
        <w:spacing w:line="360" w:lineRule="auto"/>
        <w:ind w:firstLineChars="200" w:firstLine="560"/>
        <w:rPr>
          <w:rFonts w:asciiTheme="minorEastAsia" w:hAnsiTheme="minorEastAsia" w:cs="Tahoma"/>
          <w:kern w:val="0"/>
          <w:sz w:val="28"/>
          <w:szCs w:val="28"/>
        </w:rPr>
      </w:pPr>
      <w:r w:rsidRPr="00495835">
        <w:rPr>
          <w:rFonts w:asciiTheme="minorEastAsia" w:hAnsiTheme="minorEastAsia" w:cs="Tahoma"/>
          <w:kern w:val="0"/>
          <w:sz w:val="28"/>
          <w:szCs w:val="28"/>
        </w:rPr>
        <w:t>联系电话： 54345126，62233448</w:t>
      </w:r>
    </w:p>
    <w:p w:rsidR="00495835" w:rsidRDefault="00495835" w:rsidP="00495835">
      <w:pPr>
        <w:spacing w:line="360" w:lineRule="auto"/>
        <w:ind w:firstLineChars="200" w:firstLine="560"/>
        <w:rPr>
          <w:rFonts w:asciiTheme="minorEastAsia" w:hAnsiTheme="minorEastAsia" w:cs="Tahoma"/>
          <w:kern w:val="0"/>
          <w:sz w:val="28"/>
          <w:szCs w:val="28"/>
        </w:rPr>
      </w:pPr>
      <w:r w:rsidRPr="00495835">
        <w:rPr>
          <w:rFonts w:asciiTheme="minorEastAsia" w:hAnsiTheme="minorEastAsia" w:cs="Tahoma"/>
          <w:kern w:val="0"/>
          <w:sz w:val="28"/>
          <w:szCs w:val="28"/>
        </w:rPr>
        <w:t>E-mail：</w:t>
      </w:r>
      <w:hyperlink r:id="rId7" w:history="1">
        <w:bookmarkStart w:id="3" w:name="OLE_LINK16"/>
        <w:r w:rsidRPr="00495835">
          <w:rPr>
            <w:rFonts w:asciiTheme="minorEastAsia" w:hAnsiTheme="minorEastAsia" w:cs="Tahoma"/>
            <w:kern w:val="0"/>
            <w:sz w:val="28"/>
            <w:szCs w:val="28"/>
          </w:rPr>
          <w:t>ttwang@skc.ecnu.edu.cn</w:t>
        </w:r>
        <w:bookmarkEnd w:id="3"/>
        <w:r w:rsidRPr="00495835">
          <w:rPr>
            <w:rFonts w:asciiTheme="minorEastAsia" w:hAnsiTheme="minorEastAsia" w:cs="Tahoma"/>
            <w:kern w:val="0"/>
            <w:sz w:val="28"/>
            <w:szCs w:val="28"/>
          </w:rPr>
          <w:t>、jchuo@admin.ecnu.edu.cn</w:t>
        </w:r>
      </w:hyperlink>
    </w:p>
    <w:p w:rsidR="00495835" w:rsidRDefault="00495835" w:rsidP="00495835">
      <w:pPr>
        <w:spacing w:line="360" w:lineRule="auto"/>
        <w:ind w:firstLineChars="200" w:firstLine="560"/>
        <w:rPr>
          <w:rFonts w:asciiTheme="minorEastAsia" w:hAnsiTheme="minorEastAsia" w:cs="Tahoma"/>
          <w:kern w:val="0"/>
          <w:sz w:val="28"/>
          <w:szCs w:val="28"/>
        </w:rPr>
      </w:pPr>
      <w:r w:rsidRPr="00495835">
        <w:rPr>
          <w:rFonts w:asciiTheme="minorEastAsia" w:hAnsiTheme="minorEastAsia" w:cs="Tahoma"/>
          <w:kern w:val="0"/>
          <w:sz w:val="28"/>
          <w:szCs w:val="28"/>
        </w:rPr>
        <w:t>地址：闵行校区行政楼325、中北校区理科大楼A213。</w:t>
      </w:r>
    </w:p>
    <w:p w:rsidR="00495835" w:rsidRDefault="00495835" w:rsidP="00495835">
      <w:pPr>
        <w:spacing w:line="360" w:lineRule="auto"/>
        <w:ind w:firstLineChars="200" w:firstLine="560"/>
        <w:jc w:val="right"/>
        <w:rPr>
          <w:rFonts w:asciiTheme="minorEastAsia" w:hAnsiTheme="minorEastAsia" w:cs="Tahoma"/>
          <w:kern w:val="0"/>
          <w:sz w:val="28"/>
          <w:szCs w:val="28"/>
        </w:rPr>
      </w:pPr>
    </w:p>
    <w:p w:rsidR="00495835" w:rsidRPr="00495835" w:rsidRDefault="00495835" w:rsidP="00495835">
      <w:pPr>
        <w:spacing w:line="360" w:lineRule="auto"/>
        <w:ind w:firstLineChars="200" w:firstLine="560"/>
        <w:jc w:val="right"/>
        <w:rPr>
          <w:rFonts w:asciiTheme="minorEastAsia" w:hAnsiTheme="minorEastAsia" w:cs="Tahoma"/>
          <w:kern w:val="0"/>
          <w:sz w:val="28"/>
          <w:szCs w:val="28"/>
        </w:rPr>
      </w:pPr>
      <w:r w:rsidRPr="00495835">
        <w:rPr>
          <w:rFonts w:asciiTheme="minorEastAsia" w:hAnsiTheme="minorEastAsia" w:cs="Tahoma"/>
          <w:kern w:val="0"/>
          <w:sz w:val="28"/>
          <w:szCs w:val="28"/>
        </w:rPr>
        <w:t>社科处</w:t>
      </w:r>
      <w:r w:rsidRPr="00495835">
        <w:rPr>
          <w:rFonts w:asciiTheme="minorEastAsia" w:hAnsiTheme="minorEastAsia" w:cs="Tahoma"/>
          <w:kern w:val="0"/>
          <w:sz w:val="28"/>
          <w:szCs w:val="28"/>
        </w:rPr>
        <w:br/>
        <w:t>2015年</w:t>
      </w:r>
      <w:r>
        <w:rPr>
          <w:rFonts w:asciiTheme="minorEastAsia" w:hAnsiTheme="minorEastAsia" w:cs="Tahoma"/>
          <w:kern w:val="0"/>
          <w:sz w:val="28"/>
          <w:szCs w:val="28"/>
        </w:rPr>
        <w:t>2</w:t>
      </w:r>
      <w:r w:rsidRPr="00495835">
        <w:rPr>
          <w:rFonts w:asciiTheme="minorEastAsia" w:hAnsiTheme="minorEastAsia" w:cs="Tahoma"/>
          <w:kern w:val="0"/>
          <w:sz w:val="28"/>
          <w:szCs w:val="28"/>
        </w:rPr>
        <w:t>月</w:t>
      </w:r>
      <w:r>
        <w:rPr>
          <w:rFonts w:asciiTheme="minorEastAsia" w:hAnsiTheme="minorEastAsia" w:cs="Tahoma"/>
          <w:kern w:val="0"/>
          <w:sz w:val="28"/>
          <w:szCs w:val="28"/>
        </w:rPr>
        <w:t>3</w:t>
      </w:r>
      <w:r w:rsidRPr="00495835">
        <w:rPr>
          <w:rFonts w:asciiTheme="minorEastAsia" w:hAnsiTheme="minorEastAsia" w:cs="Tahoma"/>
          <w:kern w:val="0"/>
          <w:sz w:val="28"/>
          <w:szCs w:val="28"/>
        </w:rPr>
        <w:t>日</w:t>
      </w:r>
    </w:p>
    <w:p w:rsidR="00495835" w:rsidRPr="00495835" w:rsidRDefault="00495835" w:rsidP="00D83A4A">
      <w:pPr>
        <w:widowControl/>
        <w:spacing w:line="360" w:lineRule="auto"/>
        <w:ind w:firstLineChars="189" w:firstLine="529"/>
        <w:jc w:val="left"/>
        <w:rPr>
          <w:rFonts w:asciiTheme="minorEastAsia" w:hAnsiTheme="minorEastAsia" w:hint="eastAsia"/>
          <w:sz w:val="28"/>
          <w:szCs w:val="28"/>
        </w:rPr>
      </w:pPr>
      <w:r>
        <w:rPr>
          <w:rFonts w:asciiTheme="minorEastAsia" w:hAnsiTheme="minorEastAsia" w:cs="Tahoma" w:hint="eastAsia"/>
          <w:kern w:val="0"/>
          <w:sz w:val="28"/>
          <w:szCs w:val="28"/>
        </w:rPr>
        <w:lastRenderedPageBreak/>
        <w:t>点击</w:t>
      </w:r>
      <w:r>
        <w:rPr>
          <w:rFonts w:asciiTheme="minorEastAsia" w:hAnsiTheme="minorEastAsia" w:cs="Tahoma"/>
          <w:kern w:val="0"/>
          <w:sz w:val="28"/>
          <w:szCs w:val="28"/>
        </w:rPr>
        <w:t>下载</w:t>
      </w:r>
      <w:r w:rsidRPr="00495835">
        <w:rPr>
          <w:rFonts w:asciiTheme="minorEastAsia" w:hAnsiTheme="minorEastAsia" w:cs="Tahoma"/>
          <w:kern w:val="0"/>
          <w:sz w:val="28"/>
          <w:szCs w:val="28"/>
        </w:rPr>
        <w:t xml:space="preserve">附件: </w:t>
      </w:r>
      <w:r w:rsidR="00D83A4A">
        <w:rPr>
          <w:rFonts w:asciiTheme="minorEastAsia" w:hAnsiTheme="minorEastAsia" w:cs="Tahoma"/>
          <w:kern w:val="0"/>
          <w:sz w:val="28"/>
          <w:szCs w:val="28"/>
        </w:rPr>
        <w:t>2015</w:t>
      </w:r>
      <w:r w:rsidR="00D83A4A">
        <w:rPr>
          <w:rFonts w:asciiTheme="minorEastAsia" w:hAnsiTheme="minorEastAsia" w:cs="Tahoma" w:hint="eastAsia"/>
          <w:kern w:val="0"/>
          <w:sz w:val="28"/>
          <w:szCs w:val="28"/>
        </w:rPr>
        <w:t>国家</w:t>
      </w:r>
      <w:r w:rsidR="00D83A4A">
        <w:rPr>
          <w:rFonts w:asciiTheme="minorEastAsia" w:hAnsiTheme="minorEastAsia" w:cs="Tahoma"/>
          <w:kern w:val="0"/>
          <w:sz w:val="28"/>
          <w:szCs w:val="28"/>
        </w:rPr>
        <w:t>社科</w:t>
      </w:r>
      <w:bookmarkStart w:id="4" w:name="_GoBack"/>
      <w:bookmarkEnd w:id="4"/>
      <w:r w:rsidR="00D83A4A">
        <w:rPr>
          <w:rFonts w:asciiTheme="minorEastAsia" w:hAnsiTheme="minorEastAsia" w:cs="Tahoma" w:hint="eastAsia"/>
          <w:kern w:val="0"/>
          <w:sz w:val="28"/>
          <w:szCs w:val="28"/>
        </w:rPr>
        <w:t>艺术学</w:t>
      </w:r>
      <w:r w:rsidR="00D83A4A">
        <w:rPr>
          <w:rFonts w:asciiTheme="minorEastAsia" w:hAnsiTheme="minorEastAsia" w:cs="Tahoma"/>
          <w:kern w:val="0"/>
          <w:sz w:val="28"/>
          <w:szCs w:val="28"/>
        </w:rPr>
        <w:t>重大项目申报资料</w:t>
      </w:r>
    </w:p>
    <w:sectPr w:rsidR="00495835" w:rsidRPr="004958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F96" w:rsidRDefault="00957F96" w:rsidP="00D83A4A">
      <w:r>
        <w:separator/>
      </w:r>
    </w:p>
  </w:endnote>
  <w:endnote w:type="continuationSeparator" w:id="0">
    <w:p w:rsidR="00957F96" w:rsidRDefault="00957F96" w:rsidP="00D8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F96" w:rsidRDefault="00957F96" w:rsidP="00D83A4A">
      <w:r>
        <w:separator/>
      </w:r>
    </w:p>
  </w:footnote>
  <w:footnote w:type="continuationSeparator" w:id="0">
    <w:p w:rsidR="00957F96" w:rsidRDefault="00957F96" w:rsidP="00D83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835"/>
    <w:rsid w:val="00495835"/>
    <w:rsid w:val="00957F96"/>
    <w:rsid w:val="00A11BA8"/>
    <w:rsid w:val="00D83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6A54B0-239D-479F-95F1-0F3D4CDF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495835"/>
    <w:rPr>
      <w:rFonts w:ascii="Tahoma" w:hAnsi="Tahoma" w:cs="Tahoma" w:hint="default"/>
      <w:b w:val="0"/>
      <w:bCs w:val="0"/>
      <w:color w:val="333333"/>
      <w:sz w:val="30"/>
      <w:szCs w:val="30"/>
    </w:rPr>
  </w:style>
  <w:style w:type="character" w:styleId="a3">
    <w:name w:val="Hyperlink"/>
    <w:basedOn w:val="a0"/>
    <w:uiPriority w:val="99"/>
    <w:unhideWhenUsed/>
    <w:rsid w:val="00495835"/>
    <w:rPr>
      <w:strike w:val="0"/>
      <w:dstrike w:val="0"/>
      <w:color w:val="003366"/>
      <w:u w:val="none"/>
      <w:effect w:val="none"/>
    </w:rPr>
  </w:style>
  <w:style w:type="character" w:styleId="a4">
    <w:name w:val="Strong"/>
    <w:basedOn w:val="a0"/>
    <w:uiPriority w:val="22"/>
    <w:qFormat/>
    <w:rsid w:val="00495835"/>
    <w:rPr>
      <w:b/>
      <w:bCs/>
    </w:rPr>
  </w:style>
  <w:style w:type="paragraph" w:styleId="a5">
    <w:name w:val="header"/>
    <w:basedOn w:val="a"/>
    <w:link w:val="Char"/>
    <w:uiPriority w:val="99"/>
    <w:unhideWhenUsed/>
    <w:rsid w:val="00D83A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83A4A"/>
    <w:rPr>
      <w:sz w:val="18"/>
      <w:szCs w:val="18"/>
    </w:rPr>
  </w:style>
  <w:style w:type="paragraph" w:styleId="a6">
    <w:name w:val="footer"/>
    <w:basedOn w:val="a"/>
    <w:link w:val="Char0"/>
    <w:uiPriority w:val="99"/>
    <w:unhideWhenUsed/>
    <w:rsid w:val="00D83A4A"/>
    <w:pPr>
      <w:tabs>
        <w:tab w:val="center" w:pos="4153"/>
        <w:tab w:val="right" w:pos="8306"/>
      </w:tabs>
      <w:snapToGrid w:val="0"/>
      <w:jc w:val="left"/>
    </w:pPr>
    <w:rPr>
      <w:sz w:val="18"/>
      <w:szCs w:val="18"/>
    </w:rPr>
  </w:style>
  <w:style w:type="character" w:customStyle="1" w:styleId="Char0">
    <w:name w:val="页脚 Char"/>
    <w:basedOn w:val="a0"/>
    <w:link w:val="a6"/>
    <w:uiPriority w:val="99"/>
    <w:rsid w:val="00D83A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01011">
      <w:bodyDiv w:val="1"/>
      <w:marLeft w:val="0"/>
      <w:marRight w:val="0"/>
      <w:marTop w:val="0"/>
      <w:marBottom w:val="0"/>
      <w:divBdr>
        <w:top w:val="none" w:sz="0" w:space="0" w:color="auto"/>
        <w:left w:val="none" w:sz="0" w:space="0" w:color="auto"/>
        <w:bottom w:val="none" w:sz="0" w:space="0" w:color="auto"/>
        <w:right w:val="none" w:sz="0" w:space="0" w:color="auto"/>
      </w:divBdr>
      <w:divsChild>
        <w:div w:id="544755664">
          <w:marLeft w:val="0"/>
          <w:marRight w:val="0"/>
          <w:marTop w:val="0"/>
          <w:marBottom w:val="0"/>
          <w:divBdr>
            <w:top w:val="none" w:sz="0" w:space="0" w:color="auto"/>
            <w:left w:val="none" w:sz="0" w:space="0" w:color="auto"/>
            <w:bottom w:val="none" w:sz="0" w:space="0" w:color="auto"/>
            <w:right w:val="none" w:sz="0" w:space="0" w:color="auto"/>
          </w:divBdr>
          <w:divsChild>
            <w:div w:id="289670819">
              <w:marLeft w:val="0"/>
              <w:marRight w:val="0"/>
              <w:marTop w:val="0"/>
              <w:marBottom w:val="0"/>
              <w:divBdr>
                <w:top w:val="none" w:sz="0" w:space="0" w:color="auto"/>
                <w:left w:val="none" w:sz="0" w:space="0" w:color="auto"/>
                <w:bottom w:val="none" w:sz="0" w:space="0" w:color="auto"/>
                <w:right w:val="none" w:sz="0" w:space="0" w:color="auto"/>
              </w:divBdr>
              <w:divsChild>
                <w:div w:id="184948084">
                  <w:marLeft w:val="0"/>
                  <w:marRight w:val="0"/>
                  <w:marTop w:val="0"/>
                  <w:marBottom w:val="0"/>
                  <w:divBdr>
                    <w:top w:val="none" w:sz="0" w:space="0" w:color="auto"/>
                    <w:left w:val="none" w:sz="0" w:space="0" w:color="auto"/>
                    <w:bottom w:val="none" w:sz="0" w:space="0" w:color="auto"/>
                    <w:right w:val="none" w:sz="0" w:space="0" w:color="auto"/>
                  </w:divBdr>
                  <w:divsChild>
                    <w:div w:id="842597577">
                      <w:marLeft w:val="0"/>
                      <w:marRight w:val="0"/>
                      <w:marTop w:val="0"/>
                      <w:marBottom w:val="0"/>
                      <w:divBdr>
                        <w:top w:val="none" w:sz="0" w:space="0" w:color="auto"/>
                        <w:left w:val="none" w:sz="0" w:space="0" w:color="auto"/>
                        <w:bottom w:val="none" w:sz="0" w:space="0" w:color="auto"/>
                        <w:right w:val="none" w:sz="0" w:space="0" w:color="auto"/>
                      </w:divBdr>
                      <w:divsChild>
                        <w:div w:id="100744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080795">
      <w:bodyDiv w:val="1"/>
      <w:marLeft w:val="0"/>
      <w:marRight w:val="0"/>
      <w:marTop w:val="0"/>
      <w:marBottom w:val="0"/>
      <w:divBdr>
        <w:top w:val="none" w:sz="0" w:space="0" w:color="auto"/>
        <w:left w:val="none" w:sz="0" w:space="0" w:color="auto"/>
        <w:bottom w:val="none" w:sz="0" w:space="0" w:color="auto"/>
        <w:right w:val="none" w:sz="0" w:space="0" w:color="auto"/>
      </w:divBdr>
      <w:divsChild>
        <w:div w:id="100801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5831;&#36890;&#36807;&#30005;&#23376;&#37038;&#20214;&#21457;&#36865;&#33267;ttwang@skc.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403</Words>
  <Characters>2302</Characters>
  <Application>Microsoft Office Word</Application>
  <DocSecurity>0</DocSecurity>
  <Lines>19</Lines>
  <Paragraphs>5</Paragraphs>
  <ScaleCrop>false</ScaleCrop>
  <Company>ECNU</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2015-02-04T02:11:00Z</dcterms:created>
  <dcterms:modified xsi:type="dcterms:W3CDTF">2015-02-10T03:45:00Z</dcterms:modified>
</cp:coreProperties>
</file>